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12A" w:rsidRPr="008C64D6" w:rsidRDefault="008C64D6" w:rsidP="008C64D6">
      <w:pPr>
        <w:spacing w:after="0" w:line="520" w:lineRule="exact"/>
        <w:rPr>
          <w:rFonts w:ascii="黑体" w:eastAsia="黑体" w:hAnsi="黑体"/>
          <w:sz w:val="32"/>
          <w:szCs w:val="32"/>
        </w:rPr>
      </w:pPr>
      <w:r w:rsidRPr="008C64D6">
        <w:rPr>
          <w:rFonts w:ascii="黑体" w:eastAsia="黑体" w:hAnsi="黑体"/>
          <w:sz w:val="32"/>
          <w:szCs w:val="32"/>
        </w:rPr>
        <w:t>附件</w:t>
      </w:r>
      <w:r w:rsidRPr="008C64D6">
        <w:rPr>
          <w:rFonts w:ascii="黑体" w:eastAsia="黑体" w:hAnsi="黑体" w:hint="eastAsia"/>
          <w:sz w:val="32"/>
          <w:szCs w:val="32"/>
        </w:rPr>
        <w:t>1</w:t>
      </w:r>
    </w:p>
    <w:p w:rsidR="00AD7C2E" w:rsidRDefault="008E612A" w:rsidP="00AD7C2E">
      <w:pPr>
        <w:spacing w:beforeLines="150" w:after="0"/>
        <w:jc w:val="center"/>
        <w:rPr>
          <w:rFonts w:ascii="黑体" w:eastAsia="黑体" w:hAnsi="黑体" w:hint="eastAsia"/>
          <w:sz w:val="36"/>
          <w:szCs w:val="36"/>
        </w:rPr>
      </w:pPr>
      <w:r w:rsidRPr="00AD7C2E">
        <w:rPr>
          <w:rFonts w:ascii="黑体" w:eastAsia="黑体" w:hAnsi="黑体" w:hint="eastAsia"/>
          <w:sz w:val="36"/>
          <w:szCs w:val="36"/>
        </w:rPr>
        <w:t>自然资源部退化及未利用土地整治工程重点实验室</w:t>
      </w:r>
    </w:p>
    <w:p w:rsidR="008E612A" w:rsidRPr="00AD7C2E" w:rsidRDefault="008E612A" w:rsidP="00AD7C2E">
      <w:pPr>
        <w:spacing w:afterLines="100"/>
        <w:jc w:val="center"/>
        <w:rPr>
          <w:rFonts w:ascii="黑体" w:eastAsia="黑体" w:hAnsi="黑体"/>
          <w:sz w:val="36"/>
          <w:szCs w:val="36"/>
        </w:rPr>
      </w:pPr>
      <w:r w:rsidRPr="00AD7C2E">
        <w:rPr>
          <w:rFonts w:ascii="黑体" w:eastAsia="黑体" w:hAnsi="黑体" w:hint="eastAsia"/>
          <w:sz w:val="36"/>
          <w:szCs w:val="36"/>
        </w:rPr>
        <w:t>开放基金资助项目</w:t>
      </w:r>
    </w:p>
    <w:tbl>
      <w:tblPr>
        <w:tblStyle w:val="a3"/>
        <w:tblW w:w="5000" w:type="pct"/>
        <w:tblLook w:val="04A0"/>
      </w:tblPr>
      <w:tblGrid>
        <w:gridCol w:w="1669"/>
        <w:gridCol w:w="3685"/>
        <w:gridCol w:w="1418"/>
        <w:gridCol w:w="1750"/>
      </w:tblGrid>
      <w:tr w:rsidR="008E612A" w:rsidRPr="00AD7C2E" w:rsidTr="00AD7C2E">
        <w:trPr>
          <w:trHeight w:val="680"/>
          <w:tblHeader/>
        </w:trPr>
        <w:tc>
          <w:tcPr>
            <w:tcW w:w="979" w:type="pct"/>
            <w:vAlign w:val="center"/>
          </w:tcPr>
          <w:p w:rsidR="008E612A" w:rsidRPr="00AD7C2E" w:rsidRDefault="00802F47" w:rsidP="00394EFB">
            <w:pPr>
              <w:spacing w:line="220" w:lineRule="atLeast"/>
              <w:jc w:val="center"/>
              <w:rPr>
                <w:rFonts w:ascii="黑体" w:eastAsia="黑体" w:hAnsi="黑体"/>
                <w:sz w:val="24"/>
                <w:szCs w:val="24"/>
              </w:rPr>
            </w:pPr>
            <w:r w:rsidRPr="00AD7C2E">
              <w:rPr>
                <w:rFonts w:ascii="黑体" w:eastAsia="黑体" w:hAnsi="黑体"/>
                <w:sz w:val="24"/>
                <w:szCs w:val="24"/>
              </w:rPr>
              <w:t>项目编号</w:t>
            </w:r>
          </w:p>
        </w:tc>
        <w:tc>
          <w:tcPr>
            <w:tcW w:w="2162" w:type="pct"/>
            <w:vAlign w:val="center"/>
          </w:tcPr>
          <w:p w:rsidR="008E612A" w:rsidRPr="00AD7C2E" w:rsidRDefault="00802F47" w:rsidP="00394EFB">
            <w:pPr>
              <w:spacing w:line="220" w:lineRule="atLeast"/>
              <w:jc w:val="center"/>
              <w:rPr>
                <w:rFonts w:ascii="黑体" w:eastAsia="黑体" w:hAnsi="黑体"/>
                <w:sz w:val="24"/>
                <w:szCs w:val="24"/>
              </w:rPr>
            </w:pPr>
            <w:r w:rsidRPr="00AD7C2E">
              <w:rPr>
                <w:rFonts w:ascii="黑体" w:eastAsia="黑体" w:hAnsi="黑体"/>
                <w:sz w:val="24"/>
                <w:szCs w:val="24"/>
              </w:rPr>
              <w:t>项目名称</w:t>
            </w:r>
          </w:p>
        </w:tc>
        <w:tc>
          <w:tcPr>
            <w:tcW w:w="832" w:type="pct"/>
            <w:vAlign w:val="center"/>
          </w:tcPr>
          <w:p w:rsidR="008E612A" w:rsidRPr="00AD7C2E" w:rsidRDefault="00802F47" w:rsidP="00394EFB">
            <w:pPr>
              <w:spacing w:line="220" w:lineRule="atLeast"/>
              <w:jc w:val="center"/>
              <w:rPr>
                <w:rFonts w:ascii="黑体" w:eastAsia="黑体" w:hAnsi="黑体"/>
                <w:sz w:val="24"/>
                <w:szCs w:val="24"/>
              </w:rPr>
            </w:pPr>
            <w:r w:rsidRPr="00AD7C2E">
              <w:rPr>
                <w:rFonts w:ascii="黑体" w:eastAsia="黑体" w:hAnsi="黑体"/>
                <w:sz w:val="24"/>
                <w:szCs w:val="24"/>
              </w:rPr>
              <w:t>项目负责人</w:t>
            </w:r>
          </w:p>
        </w:tc>
        <w:tc>
          <w:tcPr>
            <w:tcW w:w="1027" w:type="pct"/>
            <w:vAlign w:val="center"/>
          </w:tcPr>
          <w:p w:rsidR="008E612A" w:rsidRPr="00AD7C2E" w:rsidRDefault="00802F47" w:rsidP="00394EFB">
            <w:pPr>
              <w:spacing w:line="220" w:lineRule="atLeast"/>
              <w:jc w:val="center"/>
              <w:rPr>
                <w:rFonts w:ascii="黑体" w:eastAsia="黑体" w:hAnsi="黑体"/>
                <w:sz w:val="24"/>
                <w:szCs w:val="24"/>
              </w:rPr>
            </w:pPr>
            <w:r w:rsidRPr="00AD7C2E">
              <w:rPr>
                <w:rFonts w:ascii="黑体" w:eastAsia="黑体" w:hAnsi="黑体"/>
                <w:sz w:val="24"/>
                <w:szCs w:val="24"/>
              </w:rPr>
              <w:t>项目承担单位</w:t>
            </w:r>
          </w:p>
        </w:tc>
      </w:tr>
      <w:tr w:rsidR="00394EFB" w:rsidRPr="00AD7C2E" w:rsidTr="00AD7C2E">
        <w:trPr>
          <w:trHeight w:val="680"/>
        </w:trPr>
        <w:tc>
          <w:tcPr>
            <w:tcW w:w="979"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SXDJ2024-01</w:t>
            </w:r>
          </w:p>
        </w:tc>
        <w:tc>
          <w:tcPr>
            <w:tcW w:w="216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添加煤气化灰对提高沙土固水固沙能力关键技术研发</w:t>
            </w:r>
          </w:p>
        </w:tc>
        <w:tc>
          <w:tcPr>
            <w:tcW w:w="83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吴  冰</w:t>
            </w:r>
          </w:p>
        </w:tc>
        <w:tc>
          <w:tcPr>
            <w:tcW w:w="1027"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西安交通大学</w:t>
            </w:r>
          </w:p>
        </w:tc>
      </w:tr>
      <w:tr w:rsidR="00394EFB" w:rsidRPr="00AD7C2E" w:rsidTr="00AD7C2E">
        <w:trPr>
          <w:trHeight w:val="680"/>
        </w:trPr>
        <w:tc>
          <w:tcPr>
            <w:tcW w:w="979"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SXDJ2024-02</w:t>
            </w:r>
          </w:p>
        </w:tc>
        <w:tc>
          <w:tcPr>
            <w:tcW w:w="216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金属矿业废弃地生态修复中地上-地下协同的土体重构技术研究</w:t>
            </w:r>
          </w:p>
        </w:tc>
        <w:tc>
          <w:tcPr>
            <w:tcW w:w="83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魏洪斌</w:t>
            </w:r>
          </w:p>
        </w:tc>
        <w:tc>
          <w:tcPr>
            <w:tcW w:w="1027"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自然资源部国土整治中心</w:t>
            </w:r>
          </w:p>
        </w:tc>
      </w:tr>
      <w:tr w:rsidR="00394EFB" w:rsidRPr="00AD7C2E" w:rsidTr="00AD7C2E">
        <w:trPr>
          <w:trHeight w:val="680"/>
        </w:trPr>
        <w:tc>
          <w:tcPr>
            <w:tcW w:w="979"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SXDJ2024-03</w:t>
            </w:r>
          </w:p>
        </w:tc>
        <w:tc>
          <w:tcPr>
            <w:tcW w:w="2162"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甜高梁安全高效修复及利用镉污染土壤集成技术研发</w:t>
            </w:r>
          </w:p>
        </w:tc>
        <w:tc>
          <w:tcPr>
            <w:tcW w:w="832"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吴佳文</w:t>
            </w:r>
          </w:p>
        </w:tc>
        <w:tc>
          <w:tcPr>
            <w:tcW w:w="1027"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延安大学</w:t>
            </w:r>
          </w:p>
        </w:tc>
      </w:tr>
      <w:tr w:rsidR="00394EFB" w:rsidRPr="00AD7C2E" w:rsidTr="00AD7C2E">
        <w:trPr>
          <w:trHeight w:val="680"/>
        </w:trPr>
        <w:tc>
          <w:tcPr>
            <w:tcW w:w="979"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SXDJ2024-04</w:t>
            </w:r>
          </w:p>
        </w:tc>
        <w:tc>
          <w:tcPr>
            <w:tcW w:w="216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基于EICP技术靶向激活产</w:t>
            </w:r>
            <w:r w:rsidR="008C64D6" w:rsidRPr="00AD7C2E">
              <w:rPr>
                <w:rFonts w:ascii="仿宋" w:eastAsia="仿宋" w:hAnsi="仿宋" w:hint="eastAsia"/>
                <w:color w:val="000000"/>
                <w:sz w:val="24"/>
                <w:szCs w:val="24"/>
              </w:rPr>
              <w:t>脲</w:t>
            </w:r>
            <w:r w:rsidRPr="00AD7C2E">
              <w:rPr>
                <w:rFonts w:ascii="仿宋" w:eastAsia="仿宋" w:hAnsi="仿宋" w:hint="eastAsia"/>
                <w:color w:val="000000"/>
                <w:sz w:val="24"/>
                <w:szCs w:val="24"/>
              </w:rPr>
              <w:t>酶微生物固化修复重金属污染土关键技术及示范应用</w:t>
            </w:r>
          </w:p>
        </w:tc>
        <w:tc>
          <w:tcPr>
            <w:tcW w:w="832"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田  威</w:t>
            </w:r>
          </w:p>
        </w:tc>
        <w:tc>
          <w:tcPr>
            <w:tcW w:w="1027"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长安大学</w:t>
            </w:r>
          </w:p>
        </w:tc>
      </w:tr>
      <w:tr w:rsidR="00394EFB" w:rsidRPr="00AD7C2E" w:rsidTr="00AD7C2E">
        <w:trPr>
          <w:trHeight w:val="680"/>
        </w:trPr>
        <w:tc>
          <w:tcPr>
            <w:tcW w:w="979"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SXDJ2024-05</w:t>
            </w:r>
          </w:p>
        </w:tc>
        <w:tc>
          <w:tcPr>
            <w:tcW w:w="216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纤维生物聚合物改良黄土协同作用机理及长期稳定性研究</w:t>
            </w:r>
          </w:p>
        </w:tc>
        <w:tc>
          <w:tcPr>
            <w:tcW w:w="83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 xml:space="preserve">孙增春 </w:t>
            </w:r>
          </w:p>
        </w:tc>
        <w:tc>
          <w:tcPr>
            <w:tcW w:w="1027"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西北农林科技大学</w:t>
            </w:r>
          </w:p>
        </w:tc>
      </w:tr>
      <w:tr w:rsidR="00394EFB" w:rsidRPr="00AD7C2E" w:rsidTr="00AD7C2E">
        <w:trPr>
          <w:trHeight w:val="680"/>
        </w:trPr>
        <w:tc>
          <w:tcPr>
            <w:tcW w:w="979"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SXDJ2024-06</w:t>
            </w:r>
          </w:p>
        </w:tc>
        <w:tc>
          <w:tcPr>
            <w:tcW w:w="216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宏-细观视角下黄土的原位纳米改性机理及土体重构技术</w:t>
            </w:r>
          </w:p>
        </w:tc>
        <w:tc>
          <w:tcPr>
            <w:tcW w:w="83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张星辰</w:t>
            </w:r>
          </w:p>
        </w:tc>
        <w:tc>
          <w:tcPr>
            <w:tcW w:w="1027"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中国电建集团西北勘测设计研究院有限公司</w:t>
            </w:r>
          </w:p>
        </w:tc>
      </w:tr>
      <w:tr w:rsidR="00394EFB" w:rsidRPr="00AD7C2E" w:rsidTr="00AD7C2E">
        <w:trPr>
          <w:trHeight w:val="680"/>
        </w:trPr>
        <w:tc>
          <w:tcPr>
            <w:tcW w:w="979"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SXDJ2024-07</w:t>
            </w:r>
          </w:p>
        </w:tc>
        <w:tc>
          <w:tcPr>
            <w:tcW w:w="216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黄土丘陵沟壑区耕地质量提升与高效利用研究</w:t>
            </w:r>
          </w:p>
        </w:tc>
        <w:tc>
          <w:tcPr>
            <w:tcW w:w="83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冯巍仑</w:t>
            </w:r>
          </w:p>
        </w:tc>
        <w:tc>
          <w:tcPr>
            <w:tcW w:w="1027"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中国科学院地理科学与资源研究所</w:t>
            </w:r>
          </w:p>
        </w:tc>
      </w:tr>
      <w:tr w:rsidR="00394EFB" w:rsidRPr="00AD7C2E" w:rsidTr="00AD7C2E">
        <w:trPr>
          <w:trHeight w:val="680"/>
        </w:trPr>
        <w:tc>
          <w:tcPr>
            <w:tcW w:w="979"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SXDJ2024-08</w:t>
            </w:r>
          </w:p>
        </w:tc>
        <w:tc>
          <w:tcPr>
            <w:tcW w:w="216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沼肥耦合生物炭土壤改良机理及适宜模式研究</w:t>
            </w:r>
          </w:p>
        </w:tc>
        <w:tc>
          <w:tcPr>
            <w:tcW w:w="832"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郑  健</w:t>
            </w:r>
          </w:p>
        </w:tc>
        <w:tc>
          <w:tcPr>
            <w:tcW w:w="1027"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兰州理工大学</w:t>
            </w:r>
          </w:p>
        </w:tc>
      </w:tr>
      <w:tr w:rsidR="00394EFB" w:rsidRPr="00AD7C2E" w:rsidTr="00AD7C2E">
        <w:trPr>
          <w:trHeight w:val="680"/>
        </w:trPr>
        <w:tc>
          <w:tcPr>
            <w:tcW w:w="979"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SXDJ2024-09</w:t>
            </w:r>
          </w:p>
        </w:tc>
        <w:tc>
          <w:tcPr>
            <w:tcW w:w="216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土壤重金属和多环芳烃复合污染协同修复机制解析与技术研发</w:t>
            </w:r>
          </w:p>
        </w:tc>
        <w:tc>
          <w:tcPr>
            <w:tcW w:w="83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崔  嵩</w:t>
            </w:r>
          </w:p>
        </w:tc>
        <w:tc>
          <w:tcPr>
            <w:tcW w:w="1027"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东北农业大学</w:t>
            </w:r>
          </w:p>
        </w:tc>
      </w:tr>
      <w:tr w:rsidR="00394EFB" w:rsidRPr="00AD7C2E" w:rsidTr="00AD7C2E">
        <w:trPr>
          <w:trHeight w:val="680"/>
        </w:trPr>
        <w:tc>
          <w:tcPr>
            <w:tcW w:w="979"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SXDJ2024-10</w:t>
            </w:r>
          </w:p>
        </w:tc>
        <w:tc>
          <w:tcPr>
            <w:tcW w:w="216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基于土体有机重构的固废基人造土壤新材料制备及生态效应研究</w:t>
            </w:r>
          </w:p>
        </w:tc>
        <w:tc>
          <w:tcPr>
            <w:tcW w:w="83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范  远</w:t>
            </w:r>
          </w:p>
        </w:tc>
        <w:tc>
          <w:tcPr>
            <w:tcW w:w="1027"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山西大学</w:t>
            </w:r>
          </w:p>
        </w:tc>
      </w:tr>
      <w:tr w:rsidR="00394EFB" w:rsidRPr="00AD7C2E" w:rsidTr="00AD7C2E">
        <w:trPr>
          <w:trHeight w:val="680"/>
        </w:trPr>
        <w:tc>
          <w:tcPr>
            <w:tcW w:w="979"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SXDJ2024-11</w:t>
            </w:r>
          </w:p>
        </w:tc>
        <w:tc>
          <w:tcPr>
            <w:tcW w:w="216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基于生态安全格局预警与多目标遗传算法的关中平原城市群土地利用优化研究</w:t>
            </w:r>
          </w:p>
        </w:tc>
        <w:tc>
          <w:tcPr>
            <w:tcW w:w="83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 xml:space="preserve">张 </w:t>
            </w:r>
            <w:r w:rsidR="00372B20" w:rsidRPr="00AD7C2E">
              <w:rPr>
                <w:rFonts w:ascii="仿宋" w:eastAsia="仿宋" w:hAnsi="仿宋" w:hint="eastAsia"/>
                <w:color w:val="000000"/>
                <w:sz w:val="24"/>
                <w:szCs w:val="24"/>
              </w:rPr>
              <w:t xml:space="preserve"> </w:t>
            </w:r>
            <w:r w:rsidRPr="00AD7C2E">
              <w:rPr>
                <w:rFonts w:ascii="仿宋" w:eastAsia="仿宋" w:hAnsi="仿宋" w:hint="eastAsia"/>
                <w:color w:val="000000"/>
                <w:sz w:val="24"/>
                <w:szCs w:val="24"/>
              </w:rPr>
              <w:t>平</w:t>
            </w:r>
          </w:p>
        </w:tc>
        <w:tc>
          <w:tcPr>
            <w:tcW w:w="1027"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西安工程大学</w:t>
            </w:r>
          </w:p>
        </w:tc>
      </w:tr>
      <w:tr w:rsidR="00394EFB" w:rsidRPr="00AD7C2E" w:rsidTr="00AD7C2E">
        <w:trPr>
          <w:trHeight w:val="680"/>
        </w:trPr>
        <w:tc>
          <w:tcPr>
            <w:tcW w:w="979"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SXDJ2024-12</w:t>
            </w:r>
          </w:p>
        </w:tc>
        <w:tc>
          <w:tcPr>
            <w:tcW w:w="216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强还原土壤灭菌固碳降镉的土体有机重构：技术优化和驱动机制</w:t>
            </w:r>
          </w:p>
        </w:tc>
        <w:tc>
          <w:tcPr>
            <w:tcW w:w="83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许日升</w:t>
            </w:r>
          </w:p>
        </w:tc>
        <w:tc>
          <w:tcPr>
            <w:tcW w:w="1027"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西北工业大学</w:t>
            </w:r>
          </w:p>
        </w:tc>
      </w:tr>
      <w:tr w:rsidR="00394EFB" w:rsidRPr="00AD7C2E" w:rsidTr="00AD7C2E">
        <w:trPr>
          <w:trHeight w:val="680"/>
        </w:trPr>
        <w:tc>
          <w:tcPr>
            <w:tcW w:w="979"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SXDJ2024-13</w:t>
            </w:r>
          </w:p>
        </w:tc>
        <w:tc>
          <w:tcPr>
            <w:tcW w:w="216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基于生物炭基菌剂的土体有机重构对西北盐碱地提质增效的研究</w:t>
            </w:r>
          </w:p>
        </w:tc>
        <w:tc>
          <w:tcPr>
            <w:tcW w:w="83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段曼莉</w:t>
            </w:r>
          </w:p>
        </w:tc>
        <w:tc>
          <w:tcPr>
            <w:tcW w:w="1027"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西安理工大学</w:t>
            </w:r>
          </w:p>
        </w:tc>
      </w:tr>
      <w:tr w:rsidR="00394EFB" w:rsidRPr="00AD7C2E" w:rsidTr="00AD7C2E">
        <w:trPr>
          <w:trHeight w:val="680"/>
        </w:trPr>
        <w:tc>
          <w:tcPr>
            <w:tcW w:w="979"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SXDJ2024-14</w:t>
            </w:r>
          </w:p>
        </w:tc>
        <w:tc>
          <w:tcPr>
            <w:tcW w:w="216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交流电辅助植物修复典型重金属污染土壤的效果及机制研究</w:t>
            </w:r>
          </w:p>
        </w:tc>
        <w:tc>
          <w:tcPr>
            <w:tcW w:w="83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艾力江·努尔拉</w:t>
            </w:r>
          </w:p>
        </w:tc>
        <w:tc>
          <w:tcPr>
            <w:tcW w:w="1027"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新疆大学</w:t>
            </w:r>
          </w:p>
        </w:tc>
      </w:tr>
      <w:tr w:rsidR="00394EFB" w:rsidRPr="00AD7C2E" w:rsidTr="00AD7C2E">
        <w:trPr>
          <w:trHeight w:val="680"/>
        </w:trPr>
        <w:tc>
          <w:tcPr>
            <w:tcW w:w="979"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lastRenderedPageBreak/>
              <w:t>SXDJ2024-15</w:t>
            </w:r>
          </w:p>
        </w:tc>
        <w:tc>
          <w:tcPr>
            <w:tcW w:w="216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紫云英与蒙脱石协同修复镉污染土壤的效应及机制研究</w:t>
            </w:r>
          </w:p>
        </w:tc>
        <w:tc>
          <w:tcPr>
            <w:tcW w:w="83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张  超</w:t>
            </w:r>
          </w:p>
        </w:tc>
        <w:tc>
          <w:tcPr>
            <w:tcW w:w="1027"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陕西科技大学</w:t>
            </w:r>
          </w:p>
        </w:tc>
      </w:tr>
      <w:tr w:rsidR="00394EFB" w:rsidRPr="00AD7C2E" w:rsidTr="00AD7C2E">
        <w:trPr>
          <w:trHeight w:val="680"/>
        </w:trPr>
        <w:tc>
          <w:tcPr>
            <w:tcW w:w="979"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SXDJ2024-16</w:t>
            </w:r>
          </w:p>
        </w:tc>
        <w:tc>
          <w:tcPr>
            <w:tcW w:w="2162"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生物炭和蚯蚓粪调控盐碱地玉米氮素高效利用机制</w:t>
            </w:r>
          </w:p>
        </w:tc>
        <w:tc>
          <w:tcPr>
            <w:tcW w:w="832"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李  欢</w:t>
            </w:r>
          </w:p>
        </w:tc>
        <w:tc>
          <w:tcPr>
            <w:tcW w:w="1027"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青岛农业大学</w:t>
            </w:r>
          </w:p>
        </w:tc>
      </w:tr>
      <w:tr w:rsidR="00394EFB" w:rsidRPr="00AD7C2E" w:rsidTr="00AD7C2E">
        <w:trPr>
          <w:trHeight w:val="680"/>
        </w:trPr>
        <w:tc>
          <w:tcPr>
            <w:tcW w:w="979"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SXDJ2024-17</w:t>
            </w:r>
          </w:p>
        </w:tc>
        <w:tc>
          <w:tcPr>
            <w:tcW w:w="216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草转耕地对重构土体功能的影响及微生物学机制</w:t>
            </w:r>
          </w:p>
        </w:tc>
        <w:tc>
          <w:tcPr>
            <w:tcW w:w="83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周煜杰</w:t>
            </w:r>
          </w:p>
        </w:tc>
        <w:tc>
          <w:tcPr>
            <w:tcW w:w="1027"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西北工业大学</w:t>
            </w:r>
          </w:p>
        </w:tc>
      </w:tr>
      <w:tr w:rsidR="00394EFB" w:rsidRPr="00AD7C2E" w:rsidTr="00AD7C2E">
        <w:trPr>
          <w:trHeight w:val="680"/>
        </w:trPr>
        <w:tc>
          <w:tcPr>
            <w:tcW w:w="979"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SXDJ2024-18</w:t>
            </w:r>
          </w:p>
        </w:tc>
        <w:tc>
          <w:tcPr>
            <w:tcW w:w="216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基于咖啡渣的土壤改良材料开发及其固碳减排机理研究</w:t>
            </w:r>
          </w:p>
        </w:tc>
        <w:tc>
          <w:tcPr>
            <w:tcW w:w="83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杨  睿</w:t>
            </w:r>
          </w:p>
        </w:tc>
        <w:tc>
          <w:tcPr>
            <w:tcW w:w="1027"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中国农业科学院都市农业研究所</w:t>
            </w:r>
          </w:p>
        </w:tc>
      </w:tr>
      <w:tr w:rsidR="00394EFB" w:rsidRPr="00AD7C2E" w:rsidTr="00AD7C2E">
        <w:trPr>
          <w:trHeight w:val="680"/>
        </w:trPr>
        <w:tc>
          <w:tcPr>
            <w:tcW w:w="979"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SXDJ2024-19</w:t>
            </w:r>
          </w:p>
        </w:tc>
        <w:tc>
          <w:tcPr>
            <w:tcW w:w="2162" w:type="pct"/>
            <w:vAlign w:val="center"/>
          </w:tcPr>
          <w:p w:rsidR="00394EFB" w:rsidRPr="00AD7C2E" w:rsidRDefault="00394EFB" w:rsidP="008C64D6">
            <w:pPr>
              <w:jc w:val="center"/>
              <w:rPr>
                <w:rFonts w:ascii="仿宋" w:eastAsia="仿宋" w:hAnsi="仿宋" w:cs="宋体"/>
                <w:color w:val="000000"/>
                <w:sz w:val="24"/>
                <w:szCs w:val="24"/>
              </w:rPr>
            </w:pPr>
            <w:r w:rsidRPr="00AD7C2E">
              <w:rPr>
                <w:rFonts w:ascii="仿宋" w:eastAsia="仿宋" w:hAnsi="仿宋" w:hint="eastAsia"/>
                <w:color w:val="000000"/>
                <w:sz w:val="24"/>
                <w:szCs w:val="24"/>
              </w:rPr>
              <w:t>黄土区不同土地整治年限下土壤壤质量</w:t>
            </w:r>
            <w:r w:rsidR="008C64D6" w:rsidRPr="00AD7C2E">
              <w:rPr>
                <w:rFonts w:ascii="仿宋" w:eastAsia="仿宋" w:hAnsi="仿宋" w:hint="eastAsia"/>
                <w:color w:val="000000"/>
                <w:sz w:val="24"/>
                <w:szCs w:val="24"/>
              </w:rPr>
              <w:t>动态特征研究</w:t>
            </w:r>
          </w:p>
        </w:tc>
        <w:tc>
          <w:tcPr>
            <w:tcW w:w="83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艾泽民</w:t>
            </w:r>
          </w:p>
        </w:tc>
        <w:tc>
          <w:tcPr>
            <w:tcW w:w="1027"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西安科技大学</w:t>
            </w:r>
          </w:p>
        </w:tc>
      </w:tr>
      <w:tr w:rsidR="00394EFB" w:rsidRPr="00AD7C2E" w:rsidTr="00AD7C2E">
        <w:trPr>
          <w:trHeight w:val="680"/>
        </w:trPr>
        <w:tc>
          <w:tcPr>
            <w:tcW w:w="979"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SXDJ2024-20</w:t>
            </w:r>
          </w:p>
        </w:tc>
        <w:tc>
          <w:tcPr>
            <w:tcW w:w="216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柠檬酸协同铁还原菌降低土壤钒污染风险的潜力及机制</w:t>
            </w:r>
          </w:p>
        </w:tc>
        <w:tc>
          <w:tcPr>
            <w:tcW w:w="83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贾  蓉</w:t>
            </w:r>
          </w:p>
        </w:tc>
        <w:tc>
          <w:tcPr>
            <w:tcW w:w="1027" w:type="pct"/>
            <w:vAlign w:val="center"/>
          </w:tcPr>
          <w:p w:rsidR="00394EFB" w:rsidRPr="00AD7C2E" w:rsidRDefault="00394EFB" w:rsidP="008C64D6">
            <w:pPr>
              <w:jc w:val="center"/>
              <w:rPr>
                <w:rFonts w:ascii="仿宋" w:eastAsia="仿宋" w:hAnsi="仿宋" w:cs="宋体"/>
                <w:color w:val="000000"/>
                <w:sz w:val="24"/>
                <w:szCs w:val="24"/>
              </w:rPr>
            </w:pPr>
            <w:r w:rsidRPr="00AD7C2E">
              <w:rPr>
                <w:rFonts w:ascii="仿宋" w:eastAsia="仿宋" w:hAnsi="仿宋" w:hint="eastAsia"/>
                <w:color w:val="000000"/>
                <w:sz w:val="24"/>
                <w:szCs w:val="24"/>
              </w:rPr>
              <w:t>四川师范大学</w:t>
            </w:r>
          </w:p>
        </w:tc>
      </w:tr>
      <w:tr w:rsidR="00394EFB" w:rsidRPr="00AD7C2E" w:rsidTr="00AD7C2E">
        <w:trPr>
          <w:trHeight w:val="680"/>
        </w:trPr>
        <w:tc>
          <w:tcPr>
            <w:tcW w:w="979"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SXDJ2024-21</w:t>
            </w:r>
          </w:p>
        </w:tc>
        <w:tc>
          <w:tcPr>
            <w:tcW w:w="2162"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煤矿区土体有机重构固碳机制与提升技术研究</w:t>
            </w:r>
          </w:p>
        </w:tc>
        <w:tc>
          <w:tcPr>
            <w:tcW w:w="832"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刘  玉</w:t>
            </w:r>
          </w:p>
        </w:tc>
        <w:tc>
          <w:tcPr>
            <w:tcW w:w="1027"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西北工业大学</w:t>
            </w:r>
          </w:p>
        </w:tc>
      </w:tr>
      <w:tr w:rsidR="00394EFB" w:rsidRPr="00AD7C2E" w:rsidTr="00AD7C2E">
        <w:trPr>
          <w:trHeight w:val="680"/>
        </w:trPr>
        <w:tc>
          <w:tcPr>
            <w:tcW w:w="979"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SXDJ2024-22</w:t>
            </w:r>
          </w:p>
        </w:tc>
        <w:tc>
          <w:tcPr>
            <w:tcW w:w="216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 xml:space="preserve">基于多光谱点云的黄土地区土地扰动（变化）估算 </w:t>
            </w:r>
          </w:p>
        </w:tc>
        <w:tc>
          <w:tcPr>
            <w:tcW w:w="83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蒋腾平</w:t>
            </w:r>
          </w:p>
        </w:tc>
        <w:tc>
          <w:tcPr>
            <w:tcW w:w="1027"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南京师范大学</w:t>
            </w:r>
          </w:p>
        </w:tc>
      </w:tr>
      <w:tr w:rsidR="00394EFB" w:rsidRPr="00AD7C2E" w:rsidTr="00AD7C2E">
        <w:trPr>
          <w:trHeight w:val="680"/>
        </w:trPr>
        <w:tc>
          <w:tcPr>
            <w:tcW w:w="979"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SXDJ2024-23</w:t>
            </w:r>
          </w:p>
        </w:tc>
        <w:tc>
          <w:tcPr>
            <w:tcW w:w="216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腐殖质强化黑麦草对重金属污染农田修复机制及持续利用安全性评估</w:t>
            </w:r>
          </w:p>
        </w:tc>
        <w:tc>
          <w:tcPr>
            <w:tcW w:w="832"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张  蓓</w:t>
            </w:r>
          </w:p>
        </w:tc>
        <w:tc>
          <w:tcPr>
            <w:tcW w:w="1027"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西北农林科技大学</w:t>
            </w:r>
          </w:p>
        </w:tc>
      </w:tr>
      <w:tr w:rsidR="00394EFB" w:rsidRPr="00AD7C2E" w:rsidTr="00AD7C2E">
        <w:trPr>
          <w:trHeight w:val="680"/>
        </w:trPr>
        <w:tc>
          <w:tcPr>
            <w:tcW w:w="979"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SXDJ2024-24</w:t>
            </w:r>
          </w:p>
        </w:tc>
        <w:tc>
          <w:tcPr>
            <w:tcW w:w="2162" w:type="pct"/>
            <w:vAlign w:val="center"/>
          </w:tcPr>
          <w:p w:rsidR="00394EFB" w:rsidRPr="00AD7C2E" w:rsidRDefault="00394EFB">
            <w:pPr>
              <w:jc w:val="center"/>
              <w:rPr>
                <w:rFonts w:ascii="仿宋" w:eastAsia="仿宋" w:hAnsi="仿宋"/>
                <w:color w:val="000000"/>
                <w:sz w:val="24"/>
                <w:szCs w:val="24"/>
              </w:rPr>
            </w:pPr>
            <w:r w:rsidRPr="00AD7C2E">
              <w:rPr>
                <w:rFonts w:ascii="仿宋" w:eastAsia="仿宋" w:hAnsi="仿宋" w:hint="eastAsia"/>
                <w:color w:val="000000"/>
                <w:sz w:val="24"/>
                <w:szCs w:val="24"/>
              </w:rPr>
              <w:t>基于土体有机重构的市政污泥炭施加对土壤理化性质与植物生长的影响机制</w:t>
            </w:r>
          </w:p>
        </w:tc>
        <w:tc>
          <w:tcPr>
            <w:tcW w:w="832"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王毅斌</w:t>
            </w:r>
          </w:p>
        </w:tc>
        <w:tc>
          <w:tcPr>
            <w:tcW w:w="1027"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西安交通大学</w:t>
            </w:r>
          </w:p>
        </w:tc>
      </w:tr>
      <w:tr w:rsidR="00394EFB" w:rsidRPr="00AD7C2E" w:rsidTr="00AD7C2E">
        <w:trPr>
          <w:trHeight w:val="680"/>
        </w:trPr>
        <w:tc>
          <w:tcPr>
            <w:tcW w:w="979"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SXDJ2024-25</w:t>
            </w:r>
          </w:p>
        </w:tc>
        <w:tc>
          <w:tcPr>
            <w:tcW w:w="2162" w:type="pct"/>
            <w:vAlign w:val="center"/>
          </w:tcPr>
          <w:p w:rsidR="00394EFB" w:rsidRPr="00AD7C2E" w:rsidRDefault="00394EFB">
            <w:pPr>
              <w:jc w:val="center"/>
              <w:rPr>
                <w:rFonts w:ascii="仿宋" w:eastAsia="仿宋" w:hAnsi="仿宋"/>
                <w:color w:val="000000"/>
                <w:sz w:val="24"/>
                <w:szCs w:val="24"/>
              </w:rPr>
            </w:pPr>
            <w:r w:rsidRPr="00AD7C2E">
              <w:rPr>
                <w:rFonts w:ascii="仿宋" w:eastAsia="仿宋" w:hAnsi="仿宋" w:hint="eastAsia"/>
                <w:color w:val="000000"/>
                <w:sz w:val="24"/>
                <w:szCs w:val="24"/>
              </w:rPr>
              <w:t>纳米酶介导微生物活性重构土体腐殖质转化机制</w:t>
            </w:r>
          </w:p>
        </w:tc>
        <w:tc>
          <w:tcPr>
            <w:tcW w:w="832" w:type="pct"/>
            <w:vAlign w:val="center"/>
          </w:tcPr>
          <w:p w:rsidR="00394EFB" w:rsidRPr="00AD7C2E" w:rsidRDefault="00394EFB">
            <w:pPr>
              <w:jc w:val="center"/>
              <w:rPr>
                <w:rFonts w:ascii="仿宋" w:eastAsia="仿宋" w:hAnsi="仿宋" w:cs="宋体"/>
                <w:sz w:val="24"/>
                <w:szCs w:val="24"/>
              </w:rPr>
            </w:pPr>
            <w:r w:rsidRPr="00AD7C2E">
              <w:rPr>
                <w:rFonts w:ascii="仿宋" w:eastAsia="仿宋" w:hAnsi="仿宋" w:hint="eastAsia"/>
                <w:sz w:val="24"/>
                <w:szCs w:val="24"/>
              </w:rPr>
              <w:t>苏海锋</w:t>
            </w:r>
          </w:p>
        </w:tc>
        <w:tc>
          <w:tcPr>
            <w:tcW w:w="1027" w:type="pct"/>
            <w:vAlign w:val="center"/>
          </w:tcPr>
          <w:p w:rsidR="00394EFB" w:rsidRPr="00AD7C2E" w:rsidRDefault="00394EFB">
            <w:pPr>
              <w:jc w:val="center"/>
              <w:rPr>
                <w:rFonts w:ascii="仿宋" w:eastAsia="仿宋" w:hAnsi="仿宋" w:cs="宋体"/>
                <w:color w:val="000000"/>
                <w:sz w:val="24"/>
                <w:szCs w:val="24"/>
              </w:rPr>
            </w:pPr>
            <w:r w:rsidRPr="00AD7C2E">
              <w:rPr>
                <w:rFonts w:ascii="仿宋" w:eastAsia="仿宋" w:hAnsi="仿宋" w:hint="eastAsia"/>
                <w:color w:val="000000"/>
                <w:sz w:val="24"/>
                <w:szCs w:val="24"/>
              </w:rPr>
              <w:t>中国科学院重庆绿色智能技术研究院</w:t>
            </w: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9F9" w:rsidRDefault="00F159F9" w:rsidP="00372B20">
      <w:pPr>
        <w:spacing w:after="0"/>
      </w:pPr>
      <w:r>
        <w:separator/>
      </w:r>
    </w:p>
  </w:endnote>
  <w:endnote w:type="continuationSeparator" w:id="0">
    <w:p w:rsidR="00F159F9" w:rsidRDefault="00F159F9" w:rsidP="00372B2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9F9" w:rsidRDefault="00F159F9" w:rsidP="00372B20">
      <w:pPr>
        <w:spacing w:after="0"/>
      </w:pPr>
      <w:r>
        <w:separator/>
      </w:r>
    </w:p>
  </w:footnote>
  <w:footnote w:type="continuationSeparator" w:id="0">
    <w:p w:rsidR="00F159F9" w:rsidRDefault="00F159F9" w:rsidP="00372B2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D31D50"/>
    <w:rsid w:val="000557B3"/>
    <w:rsid w:val="00297CF5"/>
    <w:rsid w:val="00304B9C"/>
    <w:rsid w:val="00323B43"/>
    <w:rsid w:val="00372B20"/>
    <w:rsid w:val="00394EFB"/>
    <w:rsid w:val="003D37D8"/>
    <w:rsid w:val="00426133"/>
    <w:rsid w:val="004358AB"/>
    <w:rsid w:val="00802F47"/>
    <w:rsid w:val="00817C2A"/>
    <w:rsid w:val="008B7726"/>
    <w:rsid w:val="008C64D6"/>
    <w:rsid w:val="008E612A"/>
    <w:rsid w:val="00A24811"/>
    <w:rsid w:val="00AD7C2E"/>
    <w:rsid w:val="00C43B03"/>
    <w:rsid w:val="00D31D50"/>
    <w:rsid w:val="00DE2AC9"/>
    <w:rsid w:val="00F159F9"/>
    <w:rsid w:val="00F53D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61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372B20"/>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372B20"/>
    <w:rPr>
      <w:rFonts w:ascii="Tahoma" w:hAnsi="Tahoma"/>
      <w:sz w:val="18"/>
      <w:szCs w:val="18"/>
    </w:rPr>
  </w:style>
  <w:style w:type="paragraph" w:styleId="a5">
    <w:name w:val="footer"/>
    <w:basedOn w:val="a"/>
    <w:link w:val="Char0"/>
    <w:uiPriority w:val="99"/>
    <w:semiHidden/>
    <w:unhideWhenUsed/>
    <w:rsid w:val="00372B20"/>
    <w:pPr>
      <w:tabs>
        <w:tab w:val="center" w:pos="4153"/>
        <w:tab w:val="right" w:pos="8306"/>
      </w:tabs>
    </w:pPr>
    <w:rPr>
      <w:sz w:val="18"/>
      <w:szCs w:val="18"/>
    </w:rPr>
  </w:style>
  <w:style w:type="character" w:customStyle="1" w:styleId="Char0">
    <w:name w:val="页脚 Char"/>
    <w:basedOn w:val="a0"/>
    <w:link w:val="a5"/>
    <w:uiPriority w:val="99"/>
    <w:semiHidden/>
    <w:rsid w:val="00372B20"/>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87087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9</cp:revision>
  <cp:lastPrinted>2023-12-04T09:31:00Z</cp:lastPrinted>
  <dcterms:created xsi:type="dcterms:W3CDTF">2008-09-11T17:20:00Z</dcterms:created>
  <dcterms:modified xsi:type="dcterms:W3CDTF">2023-12-04T09:31:00Z</dcterms:modified>
</cp:coreProperties>
</file>